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eastAsia="楷体_GB2312"/>
          <w:b/>
          <w:sz w:val="28"/>
          <w:szCs w:val="28"/>
        </w:rPr>
      </w:pPr>
      <w:r>
        <w:rPr>
          <w:rFonts w:ascii="楷体_GB2312" w:eastAsia="楷体_GB2312"/>
          <w:b/>
          <w:bCs/>
          <w:sz w:val="28"/>
          <w:szCs w:val="28"/>
        </w:rPr>
        <w:t>《农学概论》考试大纲</w:t>
      </w:r>
    </w:p>
    <w:p>
      <w:pPr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1. 考试科目：农学概论</w:t>
      </w:r>
    </w:p>
    <w:p>
      <w:pPr>
        <w:spacing w:line="400" w:lineRule="exact"/>
        <w:jc w:val="left"/>
        <w:rPr>
          <w:rFonts w:ascii="宋体"/>
          <w:kern w:val="0"/>
          <w:szCs w:val="20"/>
        </w:rPr>
      </w:pPr>
      <w:r>
        <w:rPr>
          <w:rFonts w:hint="eastAsia" w:ascii="楷体_GB2312" w:eastAsia="楷体_GB2312"/>
          <w:b/>
          <w:sz w:val="28"/>
          <w:szCs w:val="28"/>
        </w:rPr>
        <w:t>2. 参考书：《</w:t>
      </w:r>
      <w:r>
        <w:rPr>
          <w:rFonts w:ascii="楷体_GB2312" w:eastAsia="楷体_GB2312"/>
          <w:b/>
          <w:sz w:val="28"/>
          <w:szCs w:val="28"/>
        </w:rPr>
        <w:t>农学概论</w:t>
      </w:r>
      <w:r>
        <w:rPr>
          <w:rFonts w:hint="eastAsia" w:ascii="楷体_GB2312" w:eastAsia="楷体_GB2312"/>
          <w:b/>
          <w:sz w:val="28"/>
          <w:szCs w:val="28"/>
        </w:rPr>
        <w:t>》杨文钰</w:t>
      </w:r>
      <w:r>
        <w:rPr>
          <w:rFonts w:ascii="楷体_GB2312" w:eastAsia="楷体_GB2312"/>
          <w:b/>
          <w:sz w:val="28"/>
          <w:szCs w:val="28"/>
        </w:rPr>
        <w:t xml:space="preserve"> 主编</w:t>
      </w:r>
      <w:r>
        <w:rPr>
          <w:rFonts w:hint="eastAsia" w:ascii="楷体_GB2312" w:eastAsia="楷体_GB2312"/>
          <w:b/>
          <w:sz w:val="28"/>
          <w:szCs w:val="28"/>
        </w:rPr>
        <w:t xml:space="preserve">  北京：</w:t>
      </w:r>
      <w:r>
        <w:rPr>
          <w:rFonts w:ascii="楷体_GB2312" w:eastAsia="楷体_GB2312"/>
          <w:b/>
          <w:sz w:val="28"/>
          <w:szCs w:val="28"/>
        </w:rPr>
        <w:t>中国农业</w:t>
      </w:r>
      <w:bookmarkStart w:id="0" w:name="_GoBack"/>
      <w:bookmarkEnd w:id="0"/>
      <w:r>
        <w:rPr>
          <w:rFonts w:ascii="楷体_GB2312" w:eastAsia="楷体_GB2312"/>
          <w:b/>
          <w:sz w:val="28"/>
          <w:szCs w:val="28"/>
        </w:rPr>
        <w:t>出版社</w:t>
      </w:r>
      <w:r>
        <w:rPr>
          <w:rFonts w:hint="eastAsia" w:ascii="楷体_GB2312" w:eastAsia="楷体_GB2312"/>
          <w:b/>
          <w:sz w:val="28"/>
          <w:szCs w:val="28"/>
        </w:rPr>
        <w:t>，2008</w:t>
      </w:r>
    </w:p>
    <w:p>
      <w:pPr>
        <w:widowControl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3. 课程内容</w:t>
      </w:r>
    </w:p>
    <w:p>
      <w:pPr>
        <w:widowControl/>
        <w:ind w:firstLine="562" w:firstLineChars="200"/>
        <w:jc w:val="left"/>
        <w:rPr>
          <w:rFonts w:hint="eastAsia" w:ascii="楷体_GB2312" w:eastAsia="楷体_GB2312"/>
          <w:b/>
          <w:sz w:val="28"/>
          <w:szCs w:val="28"/>
        </w:rPr>
      </w:pPr>
      <w:r>
        <w:rPr>
          <w:rFonts w:ascii="楷体_GB2312" w:eastAsia="楷体_GB2312"/>
          <w:b/>
          <w:sz w:val="28"/>
          <w:szCs w:val="28"/>
        </w:rPr>
        <w:t>第一章　绪论</w:t>
      </w:r>
    </w:p>
    <w:p>
      <w:pPr>
        <w:widowControl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农学的性质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广义</w:t>
      </w:r>
      <w:r>
        <w:rPr>
          <w:rFonts w:hint="eastAsia" w:ascii="楷体_GB2312" w:eastAsia="楷体_GB2312"/>
          <w:sz w:val="28"/>
          <w:szCs w:val="28"/>
        </w:rPr>
        <w:t>、</w:t>
      </w:r>
      <w:r>
        <w:rPr>
          <w:rFonts w:ascii="楷体_GB2312" w:eastAsia="楷体_GB2312"/>
          <w:sz w:val="28"/>
          <w:szCs w:val="28"/>
        </w:rPr>
        <w:t>中义</w:t>
      </w:r>
      <w:r>
        <w:rPr>
          <w:rFonts w:hint="eastAsia" w:ascii="楷体_GB2312" w:eastAsia="楷体_GB2312"/>
          <w:sz w:val="28"/>
          <w:szCs w:val="28"/>
        </w:rPr>
        <w:t>、</w:t>
      </w:r>
      <w:r>
        <w:rPr>
          <w:rFonts w:ascii="楷体_GB2312" w:eastAsia="楷体_GB2312"/>
          <w:sz w:val="28"/>
          <w:szCs w:val="28"/>
        </w:rPr>
        <w:t>狭义农学概念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作物生产的地位与作用</w:t>
      </w:r>
      <w:r>
        <w:rPr>
          <w:rFonts w:hint="eastAsia" w:ascii="楷体_GB2312" w:eastAsia="楷体_GB2312"/>
          <w:sz w:val="28"/>
          <w:szCs w:val="28"/>
        </w:rPr>
        <w:t>。</w:t>
      </w:r>
    </w:p>
    <w:p>
      <w:pPr>
        <w:widowControl/>
        <w:ind w:firstLine="562" w:firstLineChars="200"/>
        <w:jc w:val="left"/>
        <w:rPr>
          <w:rFonts w:hint="eastAsia" w:ascii="楷体_GB2312" w:eastAsia="楷体_GB2312"/>
          <w:b/>
          <w:sz w:val="28"/>
          <w:szCs w:val="28"/>
        </w:rPr>
      </w:pPr>
      <w:r>
        <w:rPr>
          <w:rFonts w:ascii="楷体_GB2312" w:eastAsia="楷体_GB2312"/>
          <w:b/>
          <w:sz w:val="28"/>
          <w:szCs w:val="28"/>
        </w:rPr>
        <w:t> 第二章　 作物的起源、分类</w:t>
      </w:r>
    </w:p>
    <w:p>
      <w:pPr>
        <w:widowControl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小麦、玉米、水稻、大豆、棉花、马铃薯、甘薯等作物的起源地；根据作物的植物学特征的作物的分类方法；</w:t>
      </w:r>
      <w:r>
        <w:rPr>
          <w:rFonts w:ascii="楷体_GB2312" w:eastAsia="楷体_GB2312"/>
          <w:sz w:val="28"/>
          <w:szCs w:val="28"/>
        </w:rPr>
        <w:t>根据作物用途和植物学系统相结合的分类</w:t>
      </w:r>
      <w:r>
        <w:rPr>
          <w:rFonts w:hint="eastAsia" w:ascii="楷体_GB2312" w:eastAsia="楷体_GB2312"/>
          <w:sz w:val="28"/>
          <w:szCs w:val="28"/>
        </w:rPr>
        <w:t>方法；</w:t>
      </w:r>
      <w:r>
        <w:rPr>
          <w:rFonts w:ascii="楷体_GB2312" w:eastAsia="楷体_GB2312"/>
          <w:sz w:val="28"/>
          <w:szCs w:val="28"/>
        </w:rPr>
        <w:t>我国种植业分区的类型</w:t>
      </w:r>
      <w:r>
        <w:rPr>
          <w:rFonts w:hint="eastAsia" w:ascii="楷体_GB2312" w:eastAsia="楷体_GB2312"/>
          <w:sz w:val="28"/>
          <w:szCs w:val="28"/>
        </w:rPr>
        <w:t>。</w:t>
      </w:r>
    </w:p>
    <w:p>
      <w:pPr>
        <w:widowControl/>
        <w:ind w:firstLine="562" w:firstLineChars="200"/>
        <w:jc w:val="left"/>
        <w:rPr>
          <w:rFonts w:hint="eastAsia" w:ascii="楷体_GB2312" w:eastAsia="楷体_GB2312"/>
          <w:b/>
          <w:sz w:val="28"/>
          <w:szCs w:val="28"/>
        </w:rPr>
      </w:pPr>
      <w:r>
        <w:rPr>
          <w:rFonts w:ascii="楷体_GB2312" w:eastAsia="楷体_GB2312"/>
          <w:b/>
          <w:sz w:val="28"/>
          <w:szCs w:val="28"/>
        </w:rPr>
        <w:t> 第三章  作物生长发育与产量、品质</w:t>
      </w:r>
    </w:p>
    <w:p>
      <w:pPr>
        <w:widowControl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生长</w:t>
      </w:r>
      <w:r>
        <w:rPr>
          <w:rFonts w:hint="eastAsia" w:ascii="楷体_GB2312" w:eastAsia="楷体_GB2312"/>
          <w:sz w:val="28"/>
          <w:szCs w:val="28"/>
        </w:rPr>
        <w:t>、发育的概念；作物生长与发育的关系；春化作用；光周期现象；短日作物；长日作物；</w:t>
      </w:r>
      <w:r>
        <w:rPr>
          <w:rFonts w:ascii="楷体_GB2312" w:eastAsia="楷体_GB2312"/>
          <w:sz w:val="28"/>
          <w:szCs w:val="28"/>
        </w:rPr>
        <w:t>作物的一生</w:t>
      </w:r>
      <w:r>
        <w:rPr>
          <w:rFonts w:hint="eastAsia" w:ascii="楷体_GB2312" w:eastAsia="楷体_GB2312"/>
          <w:sz w:val="28"/>
          <w:szCs w:val="28"/>
        </w:rPr>
        <w:t>的概念；生育期；生育时期；</w:t>
      </w:r>
      <w:r>
        <w:rPr>
          <w:rFonts w:ascii="楷体_GB2312" w:eastAsia="楷体_GB2312"/>
          <w:sz w:val="28"/>
          <w:szCs w:val="28"/>
        </w:rPr>
        <w:t>作物的生物产量、经济产量、经济系数</w:t>
      </w:r>
      <w:r>
        <w:rPr>
          <w:rFonts w:hint="eastAsia" w:ascii="楷体_GB2312" w:eastAsia="楷体_GB2312"/>
          <w:sz w:val="28"/>
          <w:szCs w:val="28"/>
        </w:rPr>
        <w:t>；产量构成因素；</w:t>
      </w:r>
      <w:r>
        <w:rPr>
          <w:rFonts w:ascii="楷体_GB2312" w:eastAsia="楷体_GB2312"/>
          <w:sz w:val="28"/>
          <w:szCs w:val="28"/>
        </w:rPr>
        <w:t>源、库、流的概念及相互关系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作物群体的概念</w:t>
      </w:r>
      <w:r>
        <w:rPr>
          <w:rFonts w:hint="eastAsia" w:ascii="楷体_GB2312" w:eastAsia="楷体_GB2312"/>
          <w:sz w:val="28"/>
          <w:szCs w:val="28"/>
        </w:rPr>
        <w:t>；作物的群体结构；</w:t>
      </w:r>
      <w:r>
        <w:rPr>
          <w:rFonts w:ascii="楷体_GB2312" w:eastAsia="楷体_GB2312"/>
          <w:sz w:val="28"/>
          <w:szCs w:val="28"/>
        </w:rPr>
        <w:t>提高作物产量的途经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作物种子的概念</w:t>
      </w:r>
      <w:r>
        <w:rPr>
          <w:rFonts w:hint="eastAsia" w:ascii="楷体_GB2312" w:eastAsia="楷体_GB2312"/>
          <w:sz w:val="28"/>
          <w:szCs w:val="28"/>
        </w:rPr>
        <w:t xml:space="preserve">。 </w:t>
      </w:r>
    </w:p>
    <w:p>
      <w:pPr>
        <w:pStyle w:val="4"/>
        <w:spacing w:line="360" w:lineRule="auto"/>
        <w:ind w:firstLine="562" w:firstLineChars="200"/>
        <w:rPr>
          <w:rFonts w:hint="eastAsia" w:ascii="楷体_GB2312" w:hAnsi="Times New Roman" w:eastAsia="楷体_GB2312" w:cs="Times New Roman"/>
          <w:b/>
          <w:kern w:val="2"/>
          <w:sz w:val="28"/>
          <w:szCs w:val="28"/>
        </w:rPr>
      </w:pPr>
      <w:r>
        <w:rPr>
          <w:rFonts w:ascii="楷体_GB2312" w:hAnsi="Times New Roman" w:eastAsia="楷体_GB2312" w:cs="Times New Roman"/>
          <w:b/>
          <w:kern w:val="2"/>
          <w:sz w:val="28"/>
          <w:szCs w:val="28"/>
        </w:rPr>
        <w:t>第四章  作物生长与环境条件  </w:t>
      </w:r>
    </w:p>
    <w:p>
      <w:pPr>
        <w:pStyle w:val="4"/>
        <w:spacing w:line="360" w:lineRule="auto"/>
        <w:ind w:firstLine="560" w:firstLineChars="200"/>
        <w:rPr>
          <w:rFonts w:hint="eastAsia" w:ascii="楷体_GB2312" w:hAnsi="Times New Roman" w:eastAsia="楷体_GB2312" w:cs="Times New Roman"/>
          <w:kern w:val="2"/>
          <w:sz w:val="28"/>
          <w:szCs w:val="28"/>
        </w:rPr>
      </w:pPr>
      <w:r>
        <w:rPr>
          <w:rFonts w:ascii="楷体_GB2312" w:hAnsi="Times New Roman" w:eastAsia="楷体_GB2312" w:cs="Times New Roman"/>
          <w:kern w:val="2"/>
          <w:sz w:val="28"/>
          <w:szCs w:val="28"/>
        </w:rPr>
        <w:t>光照强度、日照长度与作物生长发育</w:t>
      </w:r>
      <w:r>
        <w:rPr>
          <w:rFonts w:hint="eastAsia" w:ascii="楷体_GB2312" w:hAnsi="Times New Roman" w:eastAsia="楷体_GB2312" w:cs="Times New Roman"/>
          <w:kern w:val="2"/>
          <w:sz w:val="28"/>
          <w:szCs w:val="28"/>
        </w:rPr>
        <w:t>的关系；</w:t>
      </w:r>
      <w:r>
        <w:rPr>
          <w:rFonts w:ascii="楷体_GB2312" w:hAnsi="Times New Roman" w:eastAsia="楷体_GB2312" w:cs="Times New Roman"/>
          <w:kern w:val="2"/>
          <w:sz w:val="28"/>
          <w:szCs w:val="28"/>
        </w:rPr>
        <w:t>作物温度三基点</w:t>
      </w:r>
      <w:r>
        <w:rPr>
          <w:rFonts w:hint="eastAsia" w:ascii="楷体_GB2312" w:hAnsi="Times New Roman" w:eastAsia="楷体_GB2312" w:cs="Times New Roman"/>
          <w:kern w:val="2"/>
          <w:sz w:val="28"/>
          <w:szCs w:val="28"/>
        </w:rPr>
        <w:t>；</w:t>
      </w:r>
      <w:r>
        <w:rPr>
          <w:rFonts w:ascii="楷体_GB2312" w:hAnsi="Times New Roman" w:eastAsia="楷体_GB2312" w:cs="Times New Roman"/>
          <w:kern w:val="2"/>
          <w:sz w:val="28"/>
          <w:szCs w:val="28"/>
        </w:rPr>
        <w:t>积温、有效积温、活动积温</w:t>
      </w:r>
      <w:r>
        <w:rPr>
          <w:rFonts w:hint="eastAsia" w:ascii="楷体_GB2312" w:hAnsi="Times New Roman" w:eastAsia="楷体_GB2312" w:cs="Times New Roman"/>
          <w:kern w:val="2"/>
          <w:sz w:val="28"/>
          <w:szCs w:val="28"/>
        </w:rPr>
        <w:t xml:space="preserve">的计算方法。 </w:t>
      </w:r>
    </w:p>
    <w:p>
      <w:pPr>
        <w:pStyle w:val="4"/>
        <w:spacing w:line="360" w:lineRule="auto"/>
        <w:ind w:firstLine="562" w:firstLineChars="200"/>
        <w:rPr>
          <w:rFonts w:hint="eastAsia" w:ascii="楷体_GB2312" w:hAnsi="Times New Roman" w:eastAsia="楷体_GB2312" w:cs="Times New Roman"/>
          <w:b/>
          <w:kern w:val="2"/>
          <w:sz w:val="28"/>
          <w:szCs w:val="28"/>
        </w:rPr>
      </w:pPr>
      <w:r>
        <w:rPr>
          <w:rFonts w:ascii="楷体_GB2312" w:hAnsi="Times New Roman" w:eastAsia="楷体_GB2312" w:cs="Times New Roman"/>
          <w:b/>
          <w:kern w:val="2"/>
          <w:sz w:val="28"/>
          <w:szCs w:val="28"/>
        </w:rPr>
        <w:t>第五章 作物种植制度</w:t>
      </w:r>
    </w:p>
    <w:p>
      <w:pPr>
        <w:widowControl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种植制度的概念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建立合理种植制度的基本原则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作物布局的概念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作物布局的原则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复种、复种指数的概念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复种的条件和技术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复种方式(两年三熟、一年两熟、一年三熟)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单作、间作、混作、套作概念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间、混、套作的效益原理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轮作的概念</w:t>
      </w:r>
      <w:r>
        <w:rPr>
          <w:rFonts w:hint="eastAsia" w:ascii="楷体_GB2312" w:eastAsia="楷体_GB2312"/>
          <w:sz w:val="28"/>
          <w:szCs w:val="28"/>
        </w:rPr>
        <w:t>。</w:t>
      </w:r>
    </w:p>
    <w:p>
      <w:pPr>
        <w:widowControl/>
        <w:ind w:firstLine="562" w:firstLineChars="200"/>
        <w:jc w:val="left"/>
        <w:rPr>
          <w:rFonts w:hint="eastAsia" w:ascii="楷体_GB2312" w:eastAsia="楷体_GB2312"/>
          <w:b/>
          <w:sz w:val="28"/>
          <w:szCs w:val="28"/>
        </w:rPr>
      </w:pPr>
      <w:r>
        <w:rPr>
          <w:rFonts w:ascii="楷体_GB2312" w:eastAsia="楷体_GB2312"/>
          <w:b/>
          <w:sz w:val="28"/>
          <w:szCs w:val="28"/>
        </w:rPr>
        <w:t>第六章  作物的育种与种子产业</w:t>
      </w:r>
    </w:p>
    <w:p>
      <w:pPr>
        <w:widowControl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品种的概念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良种及其在农业生产的作用</w:t>
      </w:r>
      <w:r>
        <w:rPr>
          <w:rFonts w:hint="eastAsia" w:ascii="楷体_GB2312" w:eastAsia="楷体_GB2312"/>
          <w:sz w:val="28"/>
          <w:szCs w:val="28"/>
        </w:rPr>
        <w:t>；作物的育种目标</w:t>
      </w:r>
      <w:r>
        <w:rPr>
          <w:rFonts w:ascii="楷体_GB2312" w:eastAsia="楷体_GB2312"/>
          <w:sz w:val="28"/>
          <w:szCs w:val="28"/>
        </w:rPr>
        <w:t>和依据原则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品种选育的途经、方法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引种的概念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良种繁育的程序和方法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种子检测的主要内容</w:t>
      </w:r>
      <w:r>
        <w:rPr>
          <w:rFonts w:hint="eastAsia" w:ascii="楷体_GB2312" w:eastAsia="楷体_GB2312"/>
          <w:sz w:val="28"/>
          <w:szCs w:val="28"/>
        </w:rPr>
        <w:t>。</w:t>
      </w:r>
    </w:p>
    <w:p>
      <w:pPr>
        <w:widowControl/>
        <w:ind w:firstLine="562" w:firstLineChars="200"/>
        <w:jc w:val="left"/>
        <w:rPr>
          <w:rFonts w:hint="eastAsia" w:ascii="楷体_GB2312" w:eastAsia="楷体_GB2312"/>
          <w:b/>
          <w:sz w:val="28"/>
          <w:szCs w:val="28"/>
        </w:rPr>
      </w:pPr>
      <w:r>
        <w:rPr>
          <w:rFonts w:ascii="楷体_GB2312" w:eastAsia="楷体_GB2312"/>
          <w:b/>
          <w:sz w:val="28"/>
          <w:szCs w:val="28"/>
        </w:rPr>
        <w:t>第七章　 作物生产技术</w:t>
      </w:r>
    </w:p>
    <w:p>
      <w:pPr>
        <w:widowControl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土壤培肥方</w:t>
      </w:r>
      <w:r>
        <w:rPr>
          <w:rFonts w:hint="eastAsia" w:ascii="楷体_GB2312" w:eastAsia="楷体_GB2312"/>
          <w:sz w:val="28"/>
          <w:szCs w:val="28"/>
        </w:rPr>
        <w:t>法；</w:t>
      </w:r>
      <w:r>
        <w:rPr>
          <w:rFonts w:ascii="楷体_GB2312" w:eastAsia="楷体_GB2312"/>
          <w:sz w:val="28"/>
          <w:szCs w:val="28"/>
        </w:rPr>
        <w:t>土壤改良方法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播种的方法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施肥的基本原则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肥料种类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施肥技术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灌溉方法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地膜覆盖栽培的效应</w:t>
      </w:r>
      <w:r>
        <w:rPr>
          <w:rFonts w:hint="eastAsia" w:ascii="楷体_GB2312" w:eastAsia="楷体_GB2312"/>
          <w:sz w:val="28"/>
          <w:szCs w:val="28"/>
        </w:rPr>
        <w:t>；</w:t>
      </w:r>
      <w:r>
        <w:rPr>
          <w:rFonts w:ascii="楷体_GB2312" w:eastAsia="楷体_GB2312"/>
          <w:sz w:val="28"/>
          <w:szCs w:val="28"/>
        </w:rPr>
        <w:t>植物生长调节剂的种类</w:t>
      </w:r>
      <w:r>
        <w:rPr>
          <w:rFonts w:hint="eastAsia" w:ascii="楷体_GB2312" w:eastAsia="楷体_GB2312"/>
          <w:sz w:val="28"/>
          <w:szCs w:val="28"/>
        </w:rPr>
        <w:t>。</w:t>
      </w:r>
    </w:p>
    <w:p>
      <w:pPr>
        <w:widowControl/>
        <w:jc w:val="left"/>
        <w:rPr>
          <w:rFonts w:hint="eastAsia" w:ascii="楷体_GB2312" w:eastAsia="楷体_GB2312"/>
          <w:b/>
          <w:sz w:val="28"/>
          <w:szCs w:val="28"/>
        </w:rPr>
      </w:pPr>
    </w:p>
    <w:p>
      <w:pPr>
        <w:widowControl/>
        <w:jc w:val="left"/>
        <w:rPr>
          <w:rFonts w:hint="eastAsia"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4. 试卷结构：</w:t>
      </w:r>
    </w:p>
    <w:p>
      <w:pPr>
        <w:widowControl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满分100分，其中名词解释占20分，选择题占20分，填空占30分，简答题占30分。 </w:t>
      </w:r>
    </w:p>
    <w:p>
      <w:pPr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5. 考试方式及时间：</w:t>
      </w:r>
      <w:r>
        <w:rPr>
          <w:rFonts w:hint="eastAsia" w:ascii="楷体_GB2312" w:eastAsia="楷体_GB2312"/>
          <w:sz w:val="28"/>
          <w:szCs w:val="28"/>
        </w:rPr>
        <w:t>闭卷考试，考试时间100分钟。</w:t>
      </w:r>
    </w:p>
    <w:p>
      <w:pPr>
        <w:widowControl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</w:p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4E2E"/>
    <w:rsid w:val="00360257"/>
    <w:rsid w:val="00F64E2E"/>
    <w:rsid w:val="305E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</Words>
  <Characters>673</Characters>
  <Lines>5</Lines>
  <Paragraphs>1</Paragraphs>
  <TotalTime>5</TotalTime>
  <ScaleCrop>false</ScaleCrop>
  <LinksUpToDate>false</LinksUpToDate>
  <CharactersWithSpaces>790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2018-12-03T01:15:00Z</dcterms:created>
  <dc:creator>Windows 用户</dc:creator>
  <cp:lastModifiedBy>zhaoba</cp:lastModifiedBy>
  <dcterms:modified xsi:type="dcterms:W3CDTF">2018-12-03T02:08:17Z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